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1DF" w:rsidRDefault="004E11DF" w:rsidP="004E11DF">
      <w:pPr>
        <w:pStyle w:val="AralkYok"/>
        <w:jc w:val="center"/>
      </w:pPr>
    </w:p>
    <w:p w:rsidR="004E11DF" w:rsidRPr="00AA576B" w:rsidRDefault="002734D2" w:rsidP="004E11DF">
      <w:pPr>
        <w:pStyle w:val="AralkYok"/>
        <w:jc w:val="center"/>
        <w:rPr>
          <w:b/>
        </w:rPr>
      </w:pPr>
      <w:r>
        <w:rPr>
          <w:b/>
        </w:rPr>
        <w:t>2</w:t>
      </w:r>
      <w:bookmarkStart w:id="0" w:name="_GoBack"/>
      <w:bookmarkEnd w:id="0"/>
      <w:r w:rsidR="00864F42">
        <w:rPr>
          <w:b/>
        </w:rPr>
        <w:t xml:space="preserve">.SINIF </w:t>
      </w:r>
      <w:r w:rsidR="00864F42" w:rsidRPr="00AA576B">
        <w:rPr>
          <w:b/>
        </w:rPr>
        <w:t>HAYAT BİLGİSİ DERSİ DERS PLANI</w:t>
      </w:r>
    </w:p>
    <w:p w:rsidR="004E11DF" w:rsidRPr="00FF1DD2" w:rsidRDefault="00864F42" w:rsidP="004E11DF">
      <w:pPr>
        <w:pStyle w:val="AralkYok"/>
        <w:jc w:val="center"/>
        <w:rPr>
          <w:b/>
          <w:color w:val="FF0000"/>
        </w:rPr>
      </w:pPr>
      <w:r>
        <w:rPr>
          <w:b/>
          <w:color w:val="FF0000"/>
        </w:rPr>
        <w:t>27</w:t>
      </w:r>
      <w:r w:rsidRPr="00FF1DD2">
        <w:rPr>
          <w:b/>
          <w:color w:val="FF0000"/>
        </w:rPr>
        <w:t xml:space="preserve">.Hafta </w:t>
      </w:r>
    </w:p>
    <w:p w:rsidR="004E11DF" w:rsidRPr="00AA576B" w:rsidRDefault="00864F42" w:rsidP="004E11DF">
      <w:pPr>
        <w:pStyle w:val="AralkYok"/>
        <w:jc w:val="center"/>
        <w:rPr>
          <w:b/>
        </w:rPr>
      </w:pPr>
      <w:r>
        <w:rPr>
          <w:b/>
        </w:rPr>
        <w:t>(09-13 Mart 2026)</w:t>
      </w:r>
    </w:p>
    <w:p w:rsidR="004E11DF" w:rsidRDefault="004E11DF" w:rsidP="004E11DF">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4E11DF" w:rsidRPr="00A62DD1" w:rsidRDefault="00864F42"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4E11DF" w:rsidRPr="00A62DD1" w:rsidRDefault="00864F42" w:rsidP="00D53A11">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4E11DF" w:rsidRPr="00A62DD1" w:rsidRDefault="00864F42" w:rsidP="00D53A11">
            <w:pPr>
              <w:pStyle w:val="AralkYok"/>
              <w:rPr>
                <w:rFonts w:ascii="Tahoma" w:hAnsi="Tahoma" w:cs="Tahoma"/>
                <w:b/>
                <w:sz w:val="19"/>
                <w:szCs w:val="19"/>
                <w14:ligatures w14:val="standardContextual"/>
              </w:rPr>
            </w:pPr>
            <w:r w:rsidRPr="00A37463">
              <w:rPr>
                <w:rFonts w:ascii="Tahoma" w:hAnsi="Tahoma" w:cs="Tahoma"/>
                <w:b/>
                <w:sz w:val="19"/>
                <w:szCs w:val="19"/>
                <w14:ligatures w14:val="standardContextual"/>
              </w:rPr>
              <w:t>HB.2.5.2. Doğadan yararlanarak yönünü belirleyebilme</w:t>
            </w:r>
            <w:r w:rsidRPr="00A62DD1">
              <w:rPr>
                <w:rFonts w:ascii="Tahoma" w:hAnsi="Tahoma" w:cs="Tahoma"/>
                <w:b/>
                <w:sz w:val="19"/>
                <w:szCs w:val="19"/>
                <w14:ligatures w14:val="standardContextual"/>
              </w:rPr>
              <w:t>(4 saat)</w:t>
            </w:r>
          </w:p>
        </w:tc>
      </w:tr>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4E11DF" w:rsidRPr="00A62DD1" w:rsidRDefault="00864F42" w:rsidP="00D53A11">
            <w:pPr>
              <w:autoSpaceDE w:val="0"/>
              <w:autoSpaceDN w:val="0"/>
              <w:adjustRightInd w:val="0"/>
              <w:rPr>
                <w:rFonts w:ascii="Tahoma" w:hAnsi="Tahoma" w:cs="Tahoma"/>
                <w:b/>
                <w:sz w:val="19"/>
                <w:szCs w:val="19"/>
                <w14:ligatures w14:val="standardContextual"/>
              </w:rPr>
            </w:pPr>
            <w:r w:rsidRPr="00A37463">
              <w:rPr>
                <w:rFonts w:ascii="Tahoma" w:hAnsi="Tahoma" w:cs="Tahoma"/>
                <w:b/>
                <w:sz w:val="19"/>
                <w:szCs w:val="19"/>
                <w14:ligatures w14:val="standardContextual"/>
              </w:rPr>
              <w:t>HB.2.5.2. Doğadan yararlanarak yönünü belirleyebilme</w:t>
            </w:r>
          </w:p>
        </w:tc>
      </w:tr>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4E11DF" w:rsidRPr="00A62DD1" w:rsidRDefault="00864F42"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4E11DF" w:rsidRPr="00A62DD1" w:rsidRDefault="00864F42"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4E11DF" w:rsidRPr="00A62DD1" w:rsidRDefault="00864F42"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503EE4" w:rsidTr="00D53A11">
        <w:trPr>
          <w:trHeight w:val="28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4E11DF" w:rsidRPr="00A62DD1" w:rsidRDefault="00864F42"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503EE4" w:rsidTr="00D53A11">
        <w:trPr>
          <w:trHeight w:val="357"/>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4E11DF" w:rsidRPr="00A62DD1" w:rsidRDefault="00864F42" w:rsidP="00D53A11">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503EE4" w:rsidTr="00D53A11">
        <w:trPr>
          <w:trHeight w:val="504"/>
        </w:trPr>
        <w:tc>
          <w:tcPr>
            <w:tcW w:w="2981" w:type="dxa"/>
            <w:gridSpan w:val="2"/>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4E11DF" w:rsidRPr="001D3B8B"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4E11DF" w:rsidRPr="00A62DD1" w:rsidRDefault="00864F42" w:rsidP="004B4B61">
            <w:pPr>
              <w:pStyle w:val="AralkYok"/>
              <w:rPr>
                <w:rFonts w:ascii="Tahoma" w:hAnsi="Tahoma" w:cs="Tahoma"/>
                <w:sz w:val="19"/>
                <w:szCs w:val="19"/>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r w:rsidR="004B4B61">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Oluşturdukları ürünleri sınıfta sergilemeleri veya sunmaları beklenebilir. Ürünler</w:t>
            </w:r>
            <w:r w:rsidR="004B4B61">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bütüncül dereceli puanlama anahtarı ile değerlendirilebilir.</w:t>
            </w:r>
          </w:p>
        </w:tc>
      </w:tr>
      <w:tr w:rsidR="00503EE4" w:rsidTr="00D53A11">
        <w:trPr>
          <w:trHeight w:val="447"/>
        </w:trPr>
        <w:tc>
          <w:tcPr>
            <w:tcW w:w="1459" w:type="dxa"/>
            <w:vMerge w:val="restart"/>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4E11DF" w:rsidRPr="00A62DD1"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Güneş ile ilgili ön bilgi</w:t>
            </w:r>
            <w:r w:rsidR="004B4B61">
              <w:rPr>
                <w:rFonts w:ascii="Tahoma" w:hAnsi="Tahoma" w:cs="Tahoma"/>
                <w:sz w:val="19"/>
                <w:szCs w:val="19"/>
                <w14:ligatures w14:val="standardContextual"/>
              </w:rPr>
              <w:t>leri olduğu kabul edilmektedir.</w:t>
            </w:r>
          </w:p>
        </w:tc>
      </w:tr>
      <w:tr w:rsidR="00503EE4"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4E11DF" w:rsidRPr="001D3B8B"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 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aşağıdakilere benzer sorular sorulabilir:</w:t>
            </w:r>
          </w:p>
          <w:p w:rsidR="004E11DF" w:rsidRPr="001D3B8B"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En çok hangi mevsimi seviyorsunuz? Neden?</w:t>
            </w:r>
          </w:p>
          <w:p w:rsidR="004E11DF" w:rsidRPr="00A62DD1"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Güneş hangi yönden doğar, hangi yö</w:t>
            </w:r>
            <w:r w:rsidR="004B4B61">
              <w:rPr>
                <w:rFonts w:ascii="Tahoma" w:hAnsi="Tahoma" w:cs="Tahoma"/>
                <w:sz w:val="19"/>
                <w:szCs w:val="19"/>
                <w14:ligatures w14:val="standardContextual"/>
              </w:rPr>
              <w:t>nden batar?</w:t>
            </w:r>
          </w:p>
        </w:tc>
      </w:tr>
      <w:tr w:rsidR="00503EE4"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4E11DF" w:rsidRPr="004B4B61" w:rsidRDefault="00864F42"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Öğrencilerin doğadan yararlanarak yön bulma konusuna ilişkin Güneş’in gökyüzündeki konumunu</w:t>
            </w:r>
            <w:r>
              <w:rPr>
                <w:rFonts w:ascii="Tahoma" w:hAnsi="Tahoma" w:cs="Tahoma"/>
                <w:sz w:val="19"/>
                <w:szCs w:val="19"/>
                <w14:ligatures w14:val="standardContextual"/>
              </w:rPr>
              <w:t xml:space="preserve"> </w:t>
            </w:r>
            <w:r w:rsidR="004B4B61">
              <w:rPr>
                <w:rFonts w:ascii="Tahoma" w:hAnsi="Tahoma" w:cs="Tahoma"/>
                <w:sz w:val="19"/>
                <w:szCs w:val="19"/>
                <w14:ligatures w14:val="standardContextual"/>
              </w:rPr>
              <w:t>gözlemlemeleri sağlanır.</w:t>
            </w:r>
          </w:p>
        </w:tc>
      </w:tr>
      <w:tr w:rsidR="00503EE4"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4E11DF" w:rsidRPr="00A62DD1" w:rsidRDefault="00864F42" w:rsidP="00D53A11">
            <w:pPr>
              <w:autoSpaceDE w:val="0"/>
              <w:autoSpaceDN w:val="0"/>
              <w:adjustRightInd w:val="0"/>
              <w:rPr>
                <w:rFonts w:ascii="Tahoma" w:hAnsi="Tahoma" w:cs="Tahoma"/>
                <w:b/>
                <w:color w:val="000000" w:themeColor="text1"/>
                <w:sz w:val="19"/>
                <w:szCs w:val="19"/>
                <w14:ligatures w14:val="standardContextual"/>
              </w:rPr>
            </w:pPr>
            <w:r w:rsidRPr="00A37463">
              <w:rPr>
                <w:rFonts w:ascii="Tahoma" w:hAnsi="Tahoma" w:cs="Tahoma"/>
                <w:b/>
                <w:color w:val="000000" w:themeColor="text1"/>
                <w:sz w:val="19"/>
                <w:szCs w:val="19"/>
                <w14:ligatures w14:val="standardContextual"/>
              </w:rPr>
              <w:t>HB.2.5.2. Doğadan yararlanarak yönünü belirleyebilme</w:t>
            </w:r>
            <w:r>
              <w:rPr>
                <w:rFonts w:ascii="Tahoma" w:hAnsi="Tahoma" w:cs="Tahoma"/>
                <w:b/>
                <w:color w:val="000000" w:themeColor="text1"/>
                <w:sz w:val="19"/>
                <w:szCs w:val="19"/>
                <w14:ligatures w14:val="standardContextual"/>
              </w:rPr>
              <w:t xml:space="preserve"> (4 </w:t>
            </w:r>
            <w:r w:rsidRPr="00A62DD1">
              <w:rPr>
                <w:rFonts w:ascii="Tahoma" w:hAnsi="Tahoma" w:cs="Tahoma"/>
                <w:b/>
                <w:color w:val="000000" w:themeColor="text1"/>
                <w:sz w:val="19"/>
                <w:szCs w:val="19"/>
                <w14:ligatures w14:val="standardContextual"/>
              </w:rPr>
              <w:t>saat)</w:t>
            </w:r>
          </w:p>
          <w:p w:rsidR="004B4B61" w:rsidRDefault="00864F42" w:rsidP="00A37463">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Öğrencilerden</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doğadaki özelliklerin yön belirleme ile ilişkisini incelemeleri istenir. Fikir taraması,</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beyin fırtınası, konuşma halkası gibi tartışma tekniklerinden yararlanılarak Güneş’in konumu,</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yosun, karınca yuvası, Kutup Yıldızı gibi doğadaki özelliklerin yön belirleme ile ilişkisine</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 xml:space="preserve">dikkat çekilir. </w:t>
            </w:r>
          </w:p>
          <w:p w:rsidR="00A37463" w:rsidRPr="00A37463" w:rsidRDefault="00864F42" w:rsidP="00A374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A37463">
              <w:rPr>
                <w:rFonts w:ascii="Tahoma" w:hAnsi="Tahoma" w:cs="Tahoma"/>
                <w:color w:val="000000" w:themeColor="text1"/>
                <w:sz w:val="19"/>
                <w:szCs w:val="19"/>
                <w14:ligatures w14:val="standardContextual"/>
              </w:rPr>
              <w:t>Öğrencilerin doğru ve güvenilir bilgiye ulaşma yollarını öğrenmeleri, çeşitli</w:t>
            </w:r>
          </w:p>
          <w:p w:rsidR="003D5AED" w:rsidRDefault="00864F42" w:rsidP="00A37463">
            <w:pPr>
              <w:autoSpaceDE w:val="0"/>
              <w:autoSpaceDN w:val="0"/>
              <w:adjustRightInd w:val="0"/>
              <w:rPr>
                <w:rFonts w:ascii="Tahoma" w:hAnsi="Tahoma" w:cs="Tahoma"/>
                <w:color w:val="000000" w:themeColor="text1"/>
                <w:sz w:val="19"/>
                <w:szCs w:val="19"/>
                <w14:ligatures w14:val="standardContextual"/>
              </w:rPr>
            </w:pPr>
            <w:r w:rsidRPr="00A37463">
              <w:rPr>
                <w:rFonts w:ascii="Tahoma" w:hAnsi="Tahoma" w:cs="Tahoma"/>
                <w:color w:val="000000" w:themeColor="text1"/>
                <w:sz w:val="19"/>
                <w:szCs w:val="19"/>
                <w14:ligatures w14:val="standardContextual"/>
              </w:rPr>
              <w:t>fikir ve yeni bilgilere açık (D3.3) olmaları üzerinde durulur. Bu süreçte görsel-işitsel materyaller</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sunularak öğrencilerin merak duymaları ve soru sormaları teşvik edilir (SDB2.1,</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 xml:space="preserve">SDB2.1.SB2), (E3.8). </w:t>
            </w:r>
          </w:p>
          <w:p w:rsidR="00A37463" w:rsidRPr="00A37463" w:rsidRDefault="00864F42" w:rsidP="00A374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37463">
              <w:rPr>
                <w:rFonts w:ascii="Tahoma" w:hAnsi="Tahoma" w:cs="Tahoma"/>
                <w:color w:val="000000" w:themeColor="text1"/>
                <w:sz w:val="19"/>
                <w:szCs w:val="19"/>
                <w14:ligatures w14:val="standardContextual"/>
              </w:rPr>
              <w:t>Öğrencilerin çevrelerini kapsamlı bir şekilde değerlendirmeleri ve doğadan</w:t>
            </w:r>
          </w:p>
          <w:p w:rsidR="003D5AED" w:rsidRDefault="00864F42" w:rsidP="00A37463">
            <w:pPr>
              <w:autoSpaceDE w:val="0"/>
              <w:autoSpaceDN w:val="0"/>
              <w:adjustRightInd w:val="0"/>
              <w:rPr>
                <w:rFonts w:ascii="Tahoma" w:hAnsi="Tahoma" w:cs="Tahoma"/>
                <w:color w:val="000000" w:themeColor="text1"/>
                <w:sz w:val="19"/>
                <w:szCs w:val="19"/>
                <w14:ligatures w14:val="standardContextual"/>
              </w:rPr>
            </w:pPr>
            <w:r w:rsidRPr="00A37463">
              <w:rPr>
                <w:rFonts w:ascii="Tahoma" w:hAnsi="Tahoma" w:cs="Tahoma"/>
                <w:color w:val="000000" w:themeColor="text1"/>
                <w:sz w:val="19"/>
                <w:szCs w:val="19"/>
                <w14:ligatures w14:val="standardContextual"/>
              </w:rPr>
              <w:t xml:space="preserve">yararlanarak yönlerini belirlemeleri sağlanır (E1.5). </w:t>
            </w:r>
          </w:p>
          <w:p w:rsidR="004E11DF" w:rsidRPr="00A62DD1" w:rsidRDefault="00864F42" w:rsidP="003D5AED">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Konu ile ilgili eğitsel oyunlardan</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yararlanılarak öğrencilerin yön bulma becerilerini geliştirmeleri sağlanır. Sınıfta veya okul</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bahçesinde bir parkur oluşturularak öğrencilere belirli bir nesnenin bulunduğu yöne doğru</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yürüme görevi verilir. Güneş’in konumuna göre nesnelerin gölgelerinin düştüğü yön belirlenir.</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Bu oyunlar, öğrencilerin eğlenirken öğrenmelerine ve yön bulma becerilerini geliştirmelerine</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yardımcı olur (E2.5). Süreç boyunca gözlem formu kullanılarak değerlendirme</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yapılabilir. Bu form bir kontrol listesi şeklinde düzenlenebilir ve tüm öğrenciler için bir liste</w:t>
            </w:r>
            <w:r>
              <w:rPr>
                <w:rFonts w:ascii="Tahoma" w:hAnsi="Tahoma" w:cs="Tahoma"/>
                <w:color w:val="000000" w:themeColor="text1"/>
                <w:sz w:val="19"/>
                <w:szCs w:val="19"/>
                <w14:ligatures w14:val="standardContextual"/>
              </w:rPr>
              <w:t xml:space="preserve"> </w:t>
            </w:r>
            <w:r w:rsidR="00A37463" w:rsidRPr="00A37463">
              <w:rPr>
                <w:rFonts w:ascii="Tahoma" w:hAnsi="Tahoma" w:cs="Tahoma"/>
                <w:color w:val="000000" w:themeColor="text1"/>
                <w:sz w:val="19"/>
                <w:szCs w:val="19"/>
                <w14:ligatures w14:val="standardContextual"/>
              </w:rPr>
              <w:t>hazırlanabilir.</w:t>
            </w:r>
          </w:p>
        </w:tc>
      </w:tr>
      <w:tr w:rsidR="00503EE4" w:rsidTr="00D53A11">
        <w:trPr>
          <w:trHeight w:val="357"/>
        </w:trPr>
        <w:tc>
          <w:tcPr>
            <w:tcW w:w="1459" w:type="dxa"/>
            <w:vMerge w:val="restart"/>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4E11DF" w:rsidRPr="001D3B8B" w:rsidRDefault="00864F42" w:rsidP="00D53A11">
            <w:pPr>
              <w:pStyle w:val="AralkYok"/>
              <w:rPr>
                <w:rFonts w:ascii="Tahoma" w:hAnsi="Tahoma" w:cs="Tahoma"/>
                <w:sz w:val="19"/>
                <w:szCs w:val="19"/>
              </w:rPr>
            </w:pPr>
            <w:r w:rsidRPr="001D3B8B">
              <w:rPr>
                <w:rFonts w:ascii="Tahoma" w:hAnsi="Tahoma" w:cs="Tahoma"/>
                <w:sz w:val="19"/>
                <w:szCs w:val="19"/>
              </w:rPr>
              <w:t>Doğada yön bulma konusu ile ilgili kısa bir hikâye yazmaları istenebilir.</w:t>
            </w:r>
          </w:p>
          <w:p w:rsidR="004E11DF" w:rsidRPr="00A62DD1" w:rsidRDefault="004E11DF" w:rsidP="00D53A11">
            <w:pPr>
              <w:pStyle w:val="AralkYok"/>
              <w:rPr>
                <w:rFonts w:ascii="Tahoma" w:hAnsi="Tahoma" w:cs="Tahoma"/>
                <w:sz w:val="19"/>
                <w:szCs w:val="19"/>
              </w:rPr>
            </w:pPr>
          </w:p>
        </w:tc>
      </w:tr>
      <w:tr w:rsidR="00503EE4"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864F42"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4E11DF" w:rsidRPr="00A62DD1" w:rsidRDefault="00864F42" w:rsidP="00D53A11">
            <w:pPr>
              <w:pStyle w:val="AralkYok"/>
              <w:rPr>
                <w:rFonts w:ascii="Tahoma" w:hAnsi="Tahoma" w:cs="Tahoma"/>
                <w:sz w:val="19"/>
                <w:szCs w:val="19"/>
              </w:rPr>
            </w:pPr>
            <w:r w:rsidRPr="001D3B8B">
              <w:rPr>
                <w:rFonts w:ascii="Tahoma" w:hAnsi="Tahoma" w:cs="Tahoma"/>
                <w:sz w:val="19"/>
                <w:szCs w:val="19"/>
              </w:rPr>
              <w:t>Öğrencilere doğadan yararlanarak yön bulmayla ilgili eğitici</w:t>
            </w:r>
            <w:r w:rsidR="003D5AED">
              <w:rPr>
                <w:rFonts w:ascii="Tahoma" w:hAnsi="Tahoma" w:cs="Tahoma"/>
                <w:sz w:val="19"/>
                <w:szCs w:val="19"/>
              </w:rPr>
              <w:t xml:space="preserve"> dijital oyunlar oynatılabilir.</w:t>
            </w:r>
          </w:p>
        </w:tc>
      </w:tr>
    </w:tbl>
    <w:p w:rsidR="004E11DF" w:rsidRDefault="004E11DF" w:rsidP="004E11DF">
      <w:pPr>
        <w:pStyle w:val="AralkYok"/>
        <w:rPr>
          <w:sz w:val="20"/>
          <w:szCs w:val="20"/>
        </w:rPr>
      </w:pPr>
    </w:p>
    <w:p w:rsidR="004E11DF" w:rsidRDefault="00864F42" w:rsidP="004E11DF">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156210</wp:posOffset>
                </wp:positionV>
                <wp:extent cx="3825240" cy="1203960"/>
                <wp:effectExtent l="0" t="0" r="0" b="0"/>
                <wp:wrapNone/>
                <wp:docPr id="114" name="Grup 114"/>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15" name="Dikdörtgen 115"/>
                        <wps:cNvSpPr/>
                        <wps:spPr>
                          <a:xfrm>
                            <a:off x="0" y="0"/>
                            <a:ext cx="1493520" cy="1203960"/>
                          </a:xfrm>
                          <a:prstGeom prst="rect">
                            <a:avLst/>
                          </a:prstGeom>
                          <a:noFill/>
                          <a:ln w="12700">
                            <a:noFill/>
                            <a:prstDash val="solid"/>
                            <a:miter lim="800000"/>
                          </a:ln>
                          <a:effectLst/>
                        </wps:spPr>
                        <wps:txbx>
                          <w:txbxContent>
                            <w:p w:rsidR="005A4244" w:rsidRPr="007F30E0" w:rsidRDefault="00864F42" w:rsidP="005A4244">
                              <w:pPr>
                                <w:pStyle w:val="AralkYok"/>
                                <w:jc w:val="center"/>
                                <w:rPr>
                                  <w:color w:val="000000" w:themeColor="text1"/>
                                </w:rPr>
                              </w:pPr>
                              <w:r w:rsidRPr="007F30E0">
                                <w:rPr>
                                  <w:color w:val="000000" w:themeColor="text1"/>
                                </w:rPr>
                                <w:t>OLUR</w:t>
                              </w:r>
                            </w:p>
                            <w:p w:rsidR="005A4244" w:rsidRPr="007F30E0" w:rsidRDefault="00864F42"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864F42" w:rsidP="005A4244">
                              <w:pPr>
                                <w:pStyle w:val="AralkYok"/>
                                <w:jc w:val="center"/>
                                <w:rPr>
                                  <w:color w:val="000000" w:themeColor="text1"/>
                                </w:rPr>
                              </w:pPr>
                              <w:r w:rsidRPr="007F30E0">
                                <w:rPr>
                                  <w:color w:val="000000" w:themeColor="text1"/>
                                </w:rPr>
                                <w:t>....................</w:t>
                              </w:r>
                            </w:p>
                            <w:p w:rsidR="005A4244" w:rsidRPr="007F30E0" w:rsidRDefault="00864F42"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16" name="Dikdörtgen 116">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864F42"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402233418"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233418"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864F42"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14" o:spid="_x0000_s1025" style="width:301.2pt;height:94.8pt;margin-top:12.3pt;margin-left:241.2pt;position:absolute;z-index:251659264" coordsize="38252,12039">
                <v:rect id="Dikdörtgen 115" o:spid="_x0000_s1026" style="width:14935;height:12039;mso-wrap-style:square;position:absolute;v-text-anchor:middle;visibility:visible" filled="f" stroked="f" strokeweight="1pt">
                  <v:textbox>
                    <w:txbxContent>
                      <w:p w:rsidR="005A4244" w:rsidRPr="007F30E0" w:rsidP="005A4244" w14:paraId="72C92137" w14:textId="77777777">
                        <w:pPr>
                          <w:pStyle w:val="NoSpacing"/>
                          <w:jc w:val="center"/>
                          <w:rPr>
                            <w:color w:val="000000" w:themeColor="text1"/>
                          </w:rPr>
                        </w:pPr>
                        <w:r w:rsidRPr="007F30E0">
                          <w:rPr>
                            <w:color w:val="000000" w:themeColor="text1"/>
                          </w:rPr>
                          <w:t>OLUR</w:t>
                        </w:r>
                      </w:p>
                      <w:p w:rsidR="005A4244" w:rsidRPr="007F30E0" w:rsidP="005A4244" w14:paraId="290C3F15" w14:textId="77777777">
                        <w:pPr>
                          <w:pStyle w:val="NoSpacing"/>
                          <w:jc w:val="center"/>
                          <w:rPr>
                            <w:color w:val="000000" w:themeColor="text1"/>
                          </w:rPr>
                        </w:pPr>
                        <w:r w:rsidRPr="007F30E0">
                          <w:rPr>
                            <w:color w:val="000000" w:themeColor="text1"/>
                          </w:rPr>
                          <w:t>.....................</w:t>
                        </w:r>
                      </w:p>
                      <w:p w:rsidR="005A4244" w:rsidRPr="007F30E0" w:rsidP="005A4244" w14:paraId="55DCC518" w14:textId="77777777">
                        <w:pPr>
                          <w:pStyle w:val="NoSpacing"/>
                          <w:jc w:val="center"/>
                          <w:rPr>
                            <w:color w:val="000000" w:themeColor="text1"/>
                          </w:rPr>
                        </w:pPr>
                      </w:p>
                      <w:p w:rsidR="005A4244" w:rsidRPr="007F30E0" w:rsidP="005A4244" w14:paraId="118219F7" w14:textId="77777777">
                        <w:pPr>
                          <w:pStyle w:val="NoSpacing"/>
                          <w:jc w:val="center"/>
                          <w:rPr>
                            <w:color w:val="000000" w:themeColor="text1"/>
                          </w:rPr>
                        </w:pPr>
                        <w:r w:rsidRPr="007F30E0">
                          <w:rPr>
                            <w:color w:val="000000" w:themeColor="text1"/>
                          </w:rPr>
                          <w:t>....................</w:t>
                        </w:r>
                      </w:p>
                      <w:p w:rsidR="005A4244" w:rsidRPr="007F30E0" w:rsidP="005A4244" w14:paraId="472ACFF4" w14:textId="77777777">
                        <w:pPr>
                          <w:jc w:val="center"/>
                          <w:rPr>
                            <w:color w:val="000000" w:themeColor="text1"/>
                          </w:rPr>
                        </w:pPr>
                        <w:r w:rsidRPr="007F30E0">
                          <w:rPr>
                            <w:color w:val="000000" w:themeColor="text1"/>
                          </w:rPr>
                          <w:t>Okul Müdürü</w:t>
                        </w:r>
                      </w:p>
                    </w:txbxContent>
                  </v:textbox>
                </v:rect>
                <v:rect id="Dikdörtgen 116"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3D7DB205" w14:textId="77777777">
                        <w:pPr>
                          <w:jc w:val="center"/>
                          <w:rPr>
                            <w:b/>
                            <w:color w:val="0070C0"/>
                          </w:rPr>
                        </w:pPr>
                        <w:drawing>
                          <wp:inline distT="0" distB="0" distL="0" distR="0">
                            <wp:extent cx="1187093" cy="556260"/>
                            <wp:effectExtent l="0" t="0" r="0" b="0"/>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1A234AC7" w14:textId="77777777">
                        <w:pPr>
                          <w:jc w:val="center"/>
                          <w:rPr>
                            <w:b/>
                            <w:color w:val="0070C0"/>
                          </w:rPr>
                        </w:pPr>
                        <w:r w:rsidRPr="007F30E0">
                          <w:rPr>
                            <w:b/>
                            <w:color w:val="0070C0"/>
                          </w:rPr>
                          <w:t>www.mustafakabul.com</w:t>
                        </w:r>
                      </w:p>
                    </w:txbxContent>
                  </v:textbox>
                </v:rect>
              </v:group>
            </w:pict>
          </mc:Fallback>
        </mc:AlternateContent>
      </w:r>
    </w:p>
    <w:p w:rsidR="004E11DF" w:rsidRDefault="004E11DF" w:rsidP="004E11DF">
      <w:pPr>
        <w:pStyle w:val="AralkYok"/>
        <w:jc w:val="center"/>
      </w:pPr>
    </w:p>
    <w:p w:rsidR="004E11DF" w:rsidRDefault="004E11DF" w:rsidP="004E11DF">
      <w:pPr>
        <w:pStyle w:val="AralkYok"/>
        <w:jc w:val="center"/>
      </w:pPr>
    </w:p>
    <w:p w:rsidR="003D5AED" w:rsidRDefault="003D5AED" w:rsidP="004E11DF">
      <w:pPr>
        <w:pStyle w:val="AralkYok"/>
        <w:jc w:val="center"/>
      </w:pPr>
    </w:p>
    <w:p w:rsidR="003D5AED" w:rsidRDefault="003D5AED" w:rsidP="004E11DF">
      <w:pPr>
        <w:pStyle w:val="AralkYok"/>
        <w:jc w:val="center"/>
      </w:pPr>
    </w:p>
    <w:sectPr w:rsidR="003D5AED" w:rsidSect="00926B9C">
      <w:pgSz w:w="11906" w:h="16838"/>
      <w:pgMar w:top="284" w:right="284" w:bottom="284" w:left="284" w:header="284" w:footer="340" w:gutter="0"/>
      <w:pgNumType w:start="2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104C97D6">
      <w:start w:val="1"/>
      <w:numFmt w:val="decimal"/>
      <w:lvlText w:val=""/>
      <w:lvlJc w:val="left"/>
    </w:lvl>
    <w:lvl w:ilvl="1" w:tplc="67349614">
      <w:numFmt w:val="decimal"/>
      <w:lvlText w:val=""/>
      <w:lvlJc w:val="left"/>
    </w:lvl>
    <w:lvl w:ilvl="2" w:tplc="2CBC809A">
      <w:numFmt w:val="decimal"/>
      <w:lvlText w:val=""/>
      <w:lvlJc w:val="left"/>
    </w:lvl>
    <w:lvl w:ilvl="3" w:tplc="FA761FC8">
      <w:numFmt w:val="decimal"/>
      <w:lvlText w:val=""/>
      <w:lvlJc w:val="left"/>
    </w:lvl>
    <w:lvl w:ilvl="4" w:tplc="7C44E002">
      <w:numFmt w:val="decimal"/>
      <w:lvlText w:val=""/>
      <w:lvlJc w:val="left"/>
    </w:lvl>
    <w:lvl w:ilvl="5" w:tplc="3E50F030">
      <w:numFmt w:val="decimal"/>
      <w:lvlText w:val=""/>
      <w:lvlJc w:val="left"/>
    </w:lvl>
    <w:lvl w:ilvl="6" w:tplc="F524EE6E">
      <w:numFmt w:val="decimal"/>
      <w:lvlText w:val=""/>
      <w:lvlJc w:val="left"/>
    </w:lvl>
    <w:lvl w:ilvl="7" w:tplc="73D418CE">
      <w:numFmt w:val="decimal"/>
      <w:lvlText w:val=""/>
      <w:lvlJc w:val="left"/>
    </w:lvl>
    <w:lvl w:ilvl="8" w:tplc="169E1FB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34D2"/>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3EE4"/>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64F42"/>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93FF"/>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C9875-2D1F-402F-B229-03664036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554</Words>
  <Characters>3161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